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D70D60" w:rsidRDefault="008942F0" w:rsidP="00527C5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70D60">
        <w:rPr>
          <w:rFonts w:ascii="Times New Roman" w:hAnsi="Times New Roman" w:cs="Times New Roman"/>
          <w:b/>
          <w:sz w:val="18"/>
          <w:szCs w:val="18"/>
        </w:rPr>
        <w:t>Izvedbeni plan nastave (</w:t>
      </w:r>
      <w:r w:rsidR="0010332B" w:rsidRPr="00D70D60">
        <w:rPr>
          <w:rFonts w:ascii="Times New Roman" w:hAnsi="Times New Roman" w:cs="Times New Roman"/>
          <w:b/>
          <w:i/>
          <w:sz w:val="18"/>
          <w:szCs w:val="18"/>
        </w:rPr>
        <w:t>syllabus</w:t>
      </w:r>
      <w:r w:rsidR="00F82834" w:rsidRPr="00D70D60">
        <w:rPr>
          <w:rStyle w:val="FootnoteReference"/>
          <w:rFonts w:ascii="Times New Roman" w:hAnsi="Times New Roman" w:cs="Times New Roman"/>
          <w:sz w:val="18"/>
          <w:szCs w:val="18"/>
        </w:rPr>
        <w:footnoteReference w:id="1"/>
      </w:r>
      <w:r w:rsidRPr="00D70D60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D70D6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D70D60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D70D60" w:rsidRDefault="00FE385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Sveučilište u Zadru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D70D60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D70D60" w:rsidRDefault="000D78E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FF1020" w:rsidRPr="00D70D60">
              <w:rPr>
                <w:rFonts w:ascii="Times New Roman" w:hAnsi="Times New Roman" w:cs="Times New Roman"/>
                <w:sz w:val="18"/>
                <w:szCs w:val="18"/>
              </w:rPr>
              <w:t>./202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F1020" w:rsidRPr="00D70D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B553E" w:rsidRPr="00D70D6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D70D60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D70D60" w:rsidRDefault="00FE385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Dječje stvaralaštvo u pokretu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D70D60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D70D60" w:rsidRDefault="00FE385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D70D6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D70D60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D70D60" w:rsidRDefault="00FE385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sz w:val="18"/>
                <w:szCs w:val="18"/>
              </w:rPr>
              <w:t>Sveučilišni preddiplomski studij ranog i predškolskog odgoja i obrazovanja</w:t>
            </w:r>
          </w:p>
        </w:tc>
      </w:tr>
      <w:tr w:rsidR="004B553E" w:rsidRPr="00D70D6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D70D60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D70D60" w:rsidRDefault="00101E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85E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D70D60" w:rsidRDefault="00101E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D70D60" w:rsidRDefault="00101E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D70D60" w:rsidRDefault="00101E2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4B553E" w:rsidRPr="00D70D6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D70D60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D70D60" w:rsidRDefault="00101E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D70D60" w:rsidRDefault="00101E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D70D60" w:rsidRDefault="00101E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D70D60" w:rsidRDefault="00101E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D70D60" w:rsidRDefault="00101E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5.</w:t>
            </w:r>
          </w:p>
        </w:tc>
      </w:tr>
      <w:tr w:rsidR="004B553E" w:rsidRPr="00D70D6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D70D60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D70D60" w:rsidRDefault="00101E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85E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zimski</w:t>
            </w:r>
          </w:p>
          <w:p w:rsidR="004B553E" w:rsidRPr="00D70D60" w:rsidRDefault="00101E2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D70D60" w:rsidRDefault="00101E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D70D60" w:rsidRDefault="00101E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D70D60" w:rsidRDefault="00101E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D70D60" w:rsidRDefault="00101E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D70D60" w:rsidRDefault="00101E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85E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D70D60" w:rsidRDefault="00101E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VI.</w:t>
            </w:r>
          </w:p>
        </w:tc>
      </w:tr>
      <w:tr w:rsidR="00393964" w:rsidRPr="00D70D6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D70D60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D70D60" w:rsidRDefault="00101E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obvezni</w:t>
            </w:r>
            <w:r w:rsidR="00453362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D70D60" w:rsidRDefault="00101E2F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85E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93964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izborni</w:t>
            </w:r>
            <w:r w:rsidR="00453362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D70D60" w:rsidRDefault="00101E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izborni </w:t>
            </w:r>
            <w:r w:rsidR="00453362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kolegij </w:t>
            </w:r>
            <w:r w:rsidR="00393964" w:rsidRPr="00D70D60">
              <w:rPr>
                <w:rFonts w:ascii="Times New Roman" w:hAnsi="Times New Roman" w:cs="Times New Roman"/>
                <w:sz w:val="18"/>
                <w:szCs w:val="18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D70D6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D70D60" w:rsidRDefault="00101E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DA</w:t>
            </w:r>
          </w:p>
          <w:p w:rsidR="00393964" w:rsidRPr="00D70D60" w:rsidRDefault="00101E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D70D6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D70D60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Opterećenje</w:t>
            </w:r>
            <w:r w:rsidR="00FC2198"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D70D60" w:rsidRDefault="00FE385E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6" w:type="dxa"/>
          </w:tcPr>
          <w:p w:rsidR="00453362" w:rsidRPr="00D70D60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D70D60" w:rsidRDefault="00FE385E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5" w:type="dxa"/>
            <w:gridSpan w:val="4"/>
          </w:tcPr>
          <w:p w:rsidR="00453362" w:rsidRPr="00D70D60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D70D60" w:rsidRDefault="00FE385E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6" w:type="dxa"/>
            <w:gridSpan w:val="2"/>
          </w:tcPr>
          <w:p w:rsidR="00453362" w:rsidRPr="00D70D60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D70D60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D70D60" w:rsidRDefault="00101E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85E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D70D6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D70D60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FE385E" w:rsidRPr="00D70D60" w:rsidRDefault="00FE385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sz w:val="18"/>
                <w:szCs w:val="18"/>
              </w:rPr>
              <w:t>Dvorana Višnjik</w:t>
            </w:r>
          </w:p>
          <w:p w:rsidR="00453362" w:rsidRPr="00D70D60" w:rsidRDefault="00566F43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Pon </w:t>
            </w:r>
            <w:r w:rsidR="00FE385E" w:rsidRPr="00D70D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D70D60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r w:rsidR="00FE385E" w:rsidRPr="00D70D60">
              <w:rPr>
                <w:rFonts w:ascii="Times New Roman" w:hAnsi="Times New Roman" w:cs="Times New Roman"/>
                <w:sz w:val="18"/>
                <w:szCs w:val="18"/>
              </w:rPr>
              <w:t>-15</w:t>
            </w:r>
            <w:r w:rsidRPr="00D70D60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D70D60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D70D60" w:rsidRDefault="00FE385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sz w:val="18"/>
                <w:szCs w:val="18"/>
              </w:rPr>
              <w:t>Hrvatski</w:t>
            </w:r>
          </w:p>
        </w:tc>
      </w:tr>
      <w:tr w:rsidR="00453362" w:rsidRPr="00D70D6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D70D60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D70D60" w:rsidRDefault="009D75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78EE">
              <w:rPr>
                <w:rFonts w:ascii="Times New Roman" w:hAnsi="Times New Roman" w:cs="Times New Roman"/>
                <w:sz w:val="18"/>
                <w:szCs w:val="18"/>
              </w:rPr>
              <w:t>.10.2023</w:t>
            </w:r>
            <w:r w:rsidR="00FE385E" w:rsidRPr="00D70D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D70D6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D70D60" w:rsidRDefault="000D78EE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26.1. 2024</w:t>
            </w:r>
            <w:r w:rsidR="00FE385E" w:rsidRPr="00D70D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53362" w:rsidRPr="00D70D6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D70D60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D70D60" w:rsidRDefault="00FE385E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3362" w:rsidRPr="00D70D6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D70D60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D70D6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D70D60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D70D60" w:rsidRDefault="000D78EE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Izv.prof</w:t>
            </w:r>
            <w:r w:rsidR="00FE385E" w:rsidRPr="00D70D60">
              <w:rPr>
                <w:rFonts w:ascii="Times New Roman" w:hAnsi="Times New Roman" w:cs="Times New Roman"/>
                <w:sz w:val="18"/>
                <w:szCs w:val="18"/>
              </w:rPr>
              <w:t>.dr.sc. Jelena Alić</w:t>
            </w:r>
          </w:p>
        </w:tc>
      </w:tr>
      <w:tr w:rsidR="00453362" w:rsidRPr="00D70D6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D70D60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D70D60" w:rsidRDefault="00FE385E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sz w:val="18"/>
                <w:szCs w:val="18"/>
              </w:rPr>
              <w:t>jcetinic@unizd.hr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D70D60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D70D60" w:rsidRDefault="00D70D60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Uto 11:00-13:00h</w:t>
            </w:r>
          </w:p>
        </w:tc>
      </w:tr>
      <w:tr w:rsidR="00453362" w:rsidRPr="00D70D6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D70D60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D70D60" w:rsidRDefault="000D78EE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Izv.prof</w:t>
            </w:r>
            <w:r w:rsidR="00FE385E" w:rsidRPr="00D70D60">
              <w:rPr>
                <w:rFonts w:ascii="Times New Roman" w:hAnsi="Times New Roman" w:cs="Times New Roman"/>
                <w:sz w:val="18"/>
                <w:szCs w:val="18"/>
              </w:rPr>
              <w:t>.dr.sc. Jelena Alić</w:t>
            </w:r>
          </w:p>
        </w:tc>
      </w:tr>
      <w:tr w:rsidR="00453362" w:rsidRPr="00D70D6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D70D60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D70D60" w:rsidRDefault="005F5677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sz w:val="18"/>
                <w:szCs w:val="18"/>
              </w:rPr>
              <w:t>jc</w:t>
            </w:r>
            <w:r w:rsidR="00FE385E" w:rsidRPr="00D70D60">
              <w:rPr>
                <w:rFonts w:ascii="Times New Roman" w:hAnsi="Times New Roman" w:cs="Times New Roman"/>
                <w:sz w:val="18"/>
                <w:szCs w:val="18"/>
              </w:rPr>
              <w:t>tinic@unizd.hr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D70D60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D70D60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D70D6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D70D60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D70D60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D70D6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D70D60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D70D60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D70D60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D70D60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D70D6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D70D60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D70D60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D70D6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D70D60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D70D60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D70D60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D70D60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D70D6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D70D60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D70D6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D70D60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D70D60" w:rsidRDefault="00101E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677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D70D60" w:rsidRDefault="00101E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D70D60" w:rsidRDefault="00101E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677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D70D60" w:rsidRDefault="00101E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D70D60" w:rsidRDefault="00101E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terenska nastava</w:t>
            </w:r>
          </w:p>
        </w:tc>
      </w:tr>
      <w:tr w:rsidR="00453362" w:rsidRPr="00D70D6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D70D60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D70D60" w:rsidRDefault="00101E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D70D60" w:rsidRDefault="00101E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D70D60" w:rsidRDefault="00101E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D70D60" w:rsidRDefault="00101E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D70D60" w:rsidRDefault="00101E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310F9A" w:rsidRPr="00D70D6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D70D60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5F5677" w:rsidRPr="00D70D60" w:rsidRDefault="005F5677" w:rsidP="005F56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sz w:val="18"/>
                <w:szCs w:val="18"/>
              </w:rPr>
              <w:t>Opće kompetencije</w:t>
            </w:r>
          </w:p>
          <w:p w:rsidR="005F5677" w:rsidRPr="00D70D60" w:rsidRDefault="005F5677" w:rsidP="005F56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Demonstrirati temeljno poznavanje  sadržaja koji proizlaze iz programa tjelesne i zdravstvene kulture, a odnose se na pokretne igre, plesne strukture i sadržaje ritmike. Razviti sposobnost za samostalnu organizaciju i  provođenje kinezioloških aktivnosti u okviru predškolskog odgojno- obrazovnog procesa. </w:t>
            </w:r>
          </w:p>
          <w:p w:rsidR="005F5677" w:rsidRPr="00D70D60" w:rsidRDefault="005F5677" w:rsidP="005F56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sz w:val="18"/>
                <w:szCs w:val="18"/>
              </w:rPr>
              <w:t>Specifične kompetencije</w:t>
            </w:r>
          </w:p>
          <w:p w:rsidR="00310F9A" w:rsidRPr="00D70D60" w:rsidRDefault="005F5677" w:rsidP="005F56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sz w:val="18"/>
                <w:szCs w:val="18"/>
              </w:rPr>
              <w:t>Demonstrirati znanje za učinkovito i efikasno provođenje kinezioloških sadržaja u skladu sa razvojnim značajkama djeteta. Demonstrirati znanje o plesnim strukturama i metodskim postupcima usvajanja; koje se kroz igru primjenjuju u predškolskom uzrastu, a kod djece omogućuju razvijanje estetske kulture pokreta povezivanjem raznolikih struktura gibanja s elementima glazbenoga izražavanja.</w:t>
            </w:r>
          </w:p>
        </w:tc>
      </w:tr>
      <w:tr w:rsidR="00310F9A" w:rsidRPr="00D70D6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D70D60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5F5677" w:rsidRPr="00D70D60" w:rsidRDefault="005F5677" w:rsidP="005F56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sz w:val="18"/>
                <w:szCs w:val="18"/>
              </w:rPr>
              <w:t>Ishodi učenja:</w:t>
            </w:r>
          </w:p>
          <w:p w:rsidR="005F5677" w:rsidRPr="00D70D60" w:rsidRDefault="005F5677" w:rsidP="005F56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sz w:val="18"/>
                <w:szCs w:val="18"/>
              </w:rPr>
              <w:t>•demonstrirati znanje iz temeljnih znanosti i njihovih disciplina kojima se tumače zakonitosti, pojave i procesi u profesionalnom polju rada, na teorijskoj i praktičnoj razini;</w:t>
            </w:r>
          </w:p>
          <w:p w:rsidR="005F5677" w:rsidRPr="00D70D60" w:rsidRDefault="005F5677" w:rsidP="005F56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sz w:val="18"/>
                <w:szCs w:val="18"/>
              </w:rPr>
              <w:t>•učinkovito i djelotvorno konstruirati odgojno-obrazovni kontekst kao poticajno - razvojni, po mjeri djece i svakog djeteta posebno, u odnosu na njihove sposobnosti, mogućnosti, potrebe i interese te na tim osnovama ostvarivati integriranu odgojno-obrazovnu praksu;</w:t>
            </w:r>
          </w:p>
          <w:p w:rsidR="00310F9A" w:rsidRPr="00D70D60" w:rsidRDefault="005F5677" w:rsidP="005F56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•samostalno konstruirati, implementirati i evaluirati integrirani </w:t>
            </w:r>
            <w:proofErr w:type="spellStart"/>
            <w:r w:rsidRPr="00D70D60">
              <w:rPr>
                <w:rFonts w:ascii="Times New Roman" w:hAnsi="Times New Roman" w:cs="Times New Roman"/>
                <w:sz w:val="18"/>
                <w:szCs w:val="18"/>
              </w:rPr>
              <w:t>kurikul</w:t>
            </w:r>
            <w:proofErr w:type="spellEnd"/>
            <w:r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u ukupnosti svih razvojnih područja (kineziološkom, glazbenom, likovnom, </w:t>
            </w:r>
            <w:r w:rsidRPr="00D70D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jezično-komunikacijskom te istraživačko-spoznajnom) koristeći aktivnosti i materijale u skladu sa suvremenim razvojnim teorijama kojima se tumači dječji razvoj;</w:t>
            </w:r>
          </w:p>
        </w:tc>
      </w:tr>
      <w:tr w:rsidR="00FC2198" w:rsidRPr="00D70D6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D70D60" w:rsidRDefault="00FC219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2198" w:rsidRPr="00D70D6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D70D60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D70D60" w:rsidRDefault="00101E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677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D70D60" w:rsidRDefault="00101E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D70D60" w:rsidRDefault="00101E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677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D70D60" w:rsidRDefault="00101E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D70D60" w:rsidRDefault="00101E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istraživanje</w:t>
            </w:r>
          </w:p>
        </w:tc>
      </w:tr>
      <w:tr w:rsidR="00FC2198" w:rsidRPr="00D70D6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D70D60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D70D60" w:rsidRDefault="00101E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D70D60" w:rsidRDefault="00101E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D70D60" w:rsidRDefault="00101E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D70D60" w:rsidRDefault="00101E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D70D60" w:rsidRDefault="00101E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1C60" w:rsidRPr="00D70D60">
              <w:rPr>
                <w:rFonts w:ascii="Times New Roman" w:hAnsi="Times New Roman" w:cs="Times New Roman"/>
                <w:sz w:val="18"/>
                <w:szCs w:val="18"/>
              </w:rPr>
              <w:t>seminar</w:t>
            </w:r>
          </w:p>
        </w:tc>
      </w:tr>
      <w:tr w:rsidR="00FC2198" w:rsidRPr="00D70D6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D70D60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D70D60" w:rsidRDefault="00101E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D70D60" w:rsidRDefault="00101E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677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D70D60" w:rsidRDefault="00101E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D70D60" w:rsidRDefault="00101E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ostalo:</w:t>
            </w:r>
          </w:p>
        </w:tc>
      </w:tr>
      <w:tr w:rsidR="00FC2198" w:rsidRPr="00D70D6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D70D60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D70D60" w:rsidRDefault="005F56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Redovito pohađanje nastave i izvršavanje domaćih zadaća</w:t>
            </w:r>
          </w:p>
        </w:tc>
      </w:tr>
      <w:tr w:rsidR="00FC2198" w:rsidRPr="00D70D6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D70D60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D70D60" w:rsidRDefault="00101E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677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D70D60" w:rsidRDefault="00101E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D70D60" w:rsidRDefault="00101E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677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jesenski ispitni rok</w:t>
            </w:r>
          </w:p>
        </w:tc>
      </w:tr>
      <w:tr w:rsidR="00FC2198" w:rsidRPr="00D70D6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D70D60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D70D60" w:rsidRDefault="005F56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sz w:val="18"/>
                <w:szCs w:val="18"/>
              </w:rPr>
              <w:t>veljača</w:t>
            </w:r>
          </w:p>
        </w:tc>
        <w:tc>
          <w:tcPr>
            <w:tcW w:w="2471" w:type="dxa"/>
            <w:gridSpan w:val="12"/>
            <w:vAlign w:val="center"/>
          </w:tcPr>
          <w:p w:rsidR="00FC2198" w:rsidRPr="00D70D60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D70D60" w:rsidRDefault="005F56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sz w:val="18"/>
                <w:szCs w:val="18"/>
              </w:rPr>
              <w:t>rujan</w:t>
            </w:r>
          </w:p>
        </w:tc>
      </w:tr>
      <w:tr w:rsidR="00FC2198" w:rsidRPr="00D70D6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D70D60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D70D60" w:rsidRDefault="005F5677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Učenje i usavršavanje teorijskih i praktičnih kinezioloških znanja o pokretnim igrama primjenjivih u radu sa djecom predškolske dobi. Poticati dječje stvaralaštvo igrom, plesom i pokretom.</w:t>
            </w:r>
          </w:p>
        </w:tc>
      </w:tr>
      <w:tr w:rsidR="00FC2198" w:rsidRPr="00D70D6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D70D60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5F5677" w:rsidRPr="00D70D60" w:rsidRDefault="005F5677" w:rsidP="005F56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1. Anatomsko fiziološke karakteristike djece predškolske dobi </w:t>
            </w:r>
          </w:p>
          <w:p w:rsidR="005F5677" w:rsidRPr="00D70D60" w:rsidRDefault="005F5677" w:rsidP="005F56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2. Analiza Igre- forme i sadržaji</w:t>
            </w:r>
          </w:p>
          <w:p w:rsidR="005F5677" w:rsidRPr="00D70D60" w:rsidRDefault="005F5677" w:rsidP="005F56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3.</w:t>
            </w:r>
            <w:r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Pokretne igre u učionici</w:t>
            </w:r>
          </w:p>
          <w:p w:rsidR="005F5677" w:rsidRPr="00D70D60" w:rsidRDefault="005F5677" w:rsidP="005F56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4.</w:t>
            </w:r>
            <w:r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Iluzorne igre</w:t>
            </w:r>
          </w:p>
          <w:p w:rsidR="005F5677" w:rsidRPr="00D70D60" w:rsidRDefault="005F5677" w:rsidP="005F56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5. Dječje igre u dvorani,  </w:t>
            </w:r>
          </w:p>
          <w:p w:rsidR="005F5677" w:rsidRPr="00D70D60" w:rsidRDefault="005F5677" w:rsidP="005F56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6. Dječje igre na otvorenom</w:t>
            </w:r>
          </w:p>
          <w:p w:rsidR="005F5677" w:rsidRPr="00D70D60" w:rsidRDefault="005F5677" w:rsidP="005F56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7. Dijete i ritmika,</w:t>
            </w:r>
          </w:p>
          <w:p w:rsidR="005F5677" w:rsidRPr="00D70D60" w:rsidRDefault="005F5677" w:rsidP="005F56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8. Štafetne igre,</w:t>
            </w:r>
          </w:p>
          <w:p w:rsidR="005F5677" w:rsidRPr="00D70D60" w:rsidRDefault="005F5677" w:rsidP="005F56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9. Momčadske igre</w:t>
            </w:r>
          </w:p>
          <w:p w:rsidR="005F5677" w:rsidRPr="00D70D60" w:rsidRDefault="005F5677" w:rsidP="005F56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10</w:t>
            </w:r>
            <w:r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Plesne igre,</w:t>
            </w:r>
            <w:r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Dječji plesovi</w:t>
            </w:r>
          </w:p>
          <w:p w:rsidR="005F5677" w:rsidRPr="00D70D60" w:rsidRDefault="005F5677" w:rsidP="005F56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11. Jednostavne forme narodnih plesova</w:t>
            </w:r>
          </w:p>
          <w:p w:rsidR="005F5677" w:rsidRPr="00D70D60" w:rsidRDefault="005F5677" w:rsidP="005F56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12. Jednostavne forme društvenih</w:t>
            </w:r>
          </w:p>
          <w:p w:rsidR="005F5677" w:rsidRPr="00D70D60" w:rsidRDefault="005F5677" w:rsidP="005F56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13. Dječje stvaralaštvo s djecom s posebnim potrebama </w:t>
            </w:r>
          </w:p>
          <w:p w:rsidR="0043461F" w:rsidRDefault="005F5677" w:rsidP="004346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14. Dječje stvaralaštvo s djecom s posebnim potrebama </w:t>
            </w:r>
          </w:p>
          <w:p w:rsidR="00FC2198" w:rsidRPr="00D70D60" w:rsidRDefault="005F5677" w:rsidP="004346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15. Organizacija i provedba priredbe</w:t>
            </w:r>
          </w:p>
        </w:tc>
      </w:tr>
      <w:tr w:rsidR="00FC2198" w:rsidRPr="00D70D6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D70D60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5F5677" w:rsidRPr="00D70D60" w:rsidRDefault="005F5677" w:rsidP="005F56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Allue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, J. M. (2003). Velika knjiga igara. Zagreb: Profil.</w:t>
            </w:r>
          </w:p>
          <w:p w:rsidR="005F5677" w:rsidRPr="00D70D60" w:rsidRDefault="005F5677" w:rsidP="005F56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Bošnjak, B. (2004). 200 igara (drugi dio) – igre na otvorenom. 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MiB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, Zagreb.</w:t>
            </w:r>
          </w:p>
          <w:p w:rsidR="005F5677" w:rsidRPr="00D70D60" w:rsidRDefault="005F5677" w:rsidP="005F56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Britton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L. (2000). 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Montessori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učenje kroz igru : za djecu od 2 do 6 godina : priručnik za roditelje. Zagreb: 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Hena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com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5F5677" w:rsidRPr="00D70D60" w:rsidRDefault="005F5677" w:rsidP="005F56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Cetinić, J., Cetinić, V. i Vidaković 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Samaržija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, D (2011). Ples kao sredstvo izražavanja djece predškolske dobi Međunarodni znanstveno-stručni skup „Dijete i estetski izričaji“ od 13-14. svibnja.</w:t>
            </w:r>
          </w:p>
          <w:p w:rsidR="004F1809" w:rsidRDefault="004F1809" w:rsidP="005F56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4F1809">
              <w:rPr>
                <w:rFonts w:ascii="Times New Roman" w:eastAsia="MS Gothic" w:hAnsi="Times New Roman" w:cs="Times New Roman"/>
                <w:sz w:val="18"/>
                <w:szCs w:val="18"/>
              </w:rPr>
              <w:t>Diestman</w:t>
            </w:r>
            <w:proofErr w:type="spellEnd"/>
            <w:r w:rsidRPr="004F180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R. (2015). Igre za motoričko učenje, </w:t>
            </w:r>
            <w:proofErr w:type="spellStart"/>
            <w:r w:rsidRPr="004F1809">
              <w:rPr>
                <w:rFonts w:ascii="Times New Roman" w:eastAsia="MS Gothic" w:hAnsi="Times New Roman" w:cs="Times New Roman"/>
                <w:sz w:val="18"/>
                <w:szCs w:val="18"/>
              </w:rPr>
              <w:t>Gopal</w:t>
            </w:r>
            <w:proofErr w:type="spellEnd"/>
            <w:r w:rsidRPr="004F180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F1809">
              <w:rPr>
                <w:rFonts w:ascii="Times New Roman" w:eastAsia="MS Gothic" w:hAnsi="Times New Roman" w:cs="Times New Roman"/>
                <w:sz w:val="18"/>
                <w:szCs w:val="18"/>
              </w:rPr>
              <w:t>doo</w:t>
            </w:r>
            <w:proofErr w:type="spellEnd"/>
          </w:p>
          <w:p w:rsidR="005F5677" w:rsidRPr="00D70D60" w:rsidRDefault="005F5677" w:rsidP="005F56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Dinter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., T., Letica., A., 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Atanasov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Piljek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D. (2006). Dječje igre na otvorenom, Alca 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script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, Zagreb.</w:t>
            </w:r>
          </w:p>
          <w:p w:rsidR="005F5677" w:rsidRPr="00D70D60" w:rsidRDefault="005F5677" w:rsidP="005F56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Findak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, V. i Delija, K. (2001). Tjelesna i zdravstvena kultura u predškolskom odgoju, priručnik za odgojitelje. Zagreb: Edip</w:t>
            </w:r>
          </w:p>
          <w:p w:rsidR="005F5677" w:rsidRPr="00D70D60" w:rsidRDefault="005F5677" w:rsidP="005F56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Goldberg, S. (2003). Razvojne igre za predškolsko dijete : individualizirani program igre i učenja. Lekenik : Ostvarenje.</w:t>
            </w:r>
          </w:p>
          <w:p w:rsidR="005F5677" w:rsidRPr="00D70D60" w:rsidRDefault="005F5677" w:rsidP="005F56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Grčić-Zubčević, N. i Marinović, V. (2009). 300 igara u vodi za djecu predškolske dobi. Sveučilišni priručnik. Biblioteka „Nauči plivati“, Zagreb.</w:t>
            </w:r>
          </w:p>
          <w:p w:rsidR="005F5677" w:rsidRPr="00D70D60" w:rsidRDefault="005F5677" w:rsidP="005F56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Herljević,I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. (2007). Govor, ritam, pokret. Lekenik : Ostvarenje.</w:t>
            </w:r>
          </w:p>
          <w:p w:rsidR="005F5677" w:rsidRPr="00D70D60" w:rsidRDefault="005F5677" w:rsidP="005F56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Koritnik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, M. (1970). 2000 igara – igre motorike. Zagreb: NIP „Sportska štampa“.</w:t>
            </w:r>
          </w:p>
          <w:p w:rsidR="005F5677" w:rsidRPr="00D70D60" w:rsidRDefault="005F5677" w:rsidP="005F56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Kurjan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Manestar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V. (2002). Vježbajmo zajedno. Profil 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international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5F5677" w:rsidRPr="00D70D60" w:rsidRDefault="005F5677" w:rsidP="005F56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Pejčić, A. (2005). Kineziološke aktivnosti za djecu predškolske i rane školske dobi. Rijeka: Visoka učiteljska škola.</w:t>
            </w:r>
          </w:p>
          <w:p w:rsidR="005F5677" w:rsidRPr="00D70D60" w:rsidRDefault="005F5677" w:rsidP="005F56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Peteh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M. (2003). Radost stvaranja. Zagreb : 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Alinea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FC2198" w:rsidRPr="00D70D60" w:rsidRDefault="005F5677" w:rsidP="005F56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Vlašić, J., Oreb, G., Horvatin-Fučkar, M. (2007.). Prednosti primjene plesa u radu s djecom predškolske dobi. U M. Andrijašević (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ur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.), Sport za sve u funkciji unapređenja kvalitete života (str. 239-244). Zagreb: Kineziološki fakultet Sveučilišta u Zagrebu.</w:t>
            </w:r>
          </w:p>
        </w:tc>
      </w:tr>
      <w:tr w:rsidR="00FC2198" w:rsidRPr="00D70D6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D70D60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BD2133" w:rsidRPr="00BD2133" w:rsidRDefault="00BD2133" w:rsidP="00BD213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D2133">
              <w:rPr>
                <w:rFonts w:ascii="Times New Roman" w:eastAsia="MS Gothic" w:hAnsi="Times New Roman" w:cs="Times New Roman"/>
                <w:sz w:val="18"/>
                <w:szCs w:val="18"/>
              </w:rPr>
              <w:t>Petrić, V. (2022) Kineziološke aktivnosti djece rane i predškolske dobi - postignuća kineziološke metodike. Rijeka, Sveučilište u Rijeci, Učiteljski fakultet.</w:t>
            </w:r>
          </w:p>
          <w:p w:rsidR="00BD2133" w:rsidRDefault="00BD2133" w:rsidP="00BD213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BD2133">
              <w:rPr>
                <w:rFonts w:ascii="Times New Roman" w:eastAsia="MS Gothic" w:hAnsi="Times New Roman" w:cs="Times New Roman"/>
                <w:sz w:val="18"/>
                <w:szCs w:val="18"/>
              </w:rPr>
              <w:t>Vujičić</w:t>
            </w:r>
            <w:proofErr w:type="spellEnd"/>
            <w:r w:rsidRPr="00BD2133">
              <w:rPr>
                <w:rFonts w:ascii="Times New Roman" w:eastAsia="MS Gothic" w:hAnsi="Times New Roman" w:cs="Times New Roman"/>
                <w:sz w:val="18"/>
                <w:szCs w:val="18"/>
              </w:rPr>
              <w:t>, L. &amp; Petrić, V. (2021) Integrirano učenje uz pokret u ustanovama ranog odgoja. Rijeka, Sveučilište u Rijeci, Učiteljski fakultet.</w:t>
            </w:r>
          </w:p>
          <w:p w:rsidR="005F5677" w:rsidRPr="00D70D60" w:rsidRDefault="005F5677" w:rsidP="005F56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lastRenderedPageBreak/>
              <w:t>Bonacin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D., 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Bonacin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D., 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Rokvić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O. (2010). Strukturalne promjene motoričkih značajki kod predškolske djece pod utjecajem plesnih sadržaja, 2nd International 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Scientific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Conference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Anthropological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aspects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sport, 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physical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education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and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recreation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" Banja Luka</w:t>
            </w:r>
          </w:p>
          <w:p w:rsidR="005F5677" w:rsidRPr="00D70D60" w:rsidRDefault="005F5677" w:rsidP="005F56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Horvatin-Fučkar, M., 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Tkalčić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S., Jerković, S. (2004). Razvoj bazičnih motoričkih sposobnosti kod 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predškolaca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 plesnoj školi. In R. 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Pišot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V. 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Štemberger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J. 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Zurc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&amp; A. 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Obid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Eds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.), 3. International 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Symposium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; “A 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child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in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motion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” (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pp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87-88). 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Koper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Univerza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na 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Primorskem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Znanstvenoraziskovalno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središče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5F5677" w:rsidRPr="00D70D60" w:rsidRDefault="005F5677" w:rsidP="005F56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Jakovljević, T. (2009). 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Dečije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igre kao model folklorne komunikacije, Etnološka 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istraživanja,Vol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1 no 14; 31-50.</w:t>
            </w:r>
          </w:p>
          <w:p w:rsidR="005F5677" w:rsidRPr="00D70D60" w:rsidRDefault="005F5677" w:rsidP="005F56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Mikulić, M. (2007.). Hrvatska plesna tradicija i predškolska dob. Diplomski rad. Petrinja: Visoka učiteljska škola.</w:t>
            </w:r>
          </w:p>
          <w:p w:rsidR="005F5677" w:rsidRPr="00D70D60" w:rsidRDefault="005F5677" w:rsidP="005F56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Šagud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, M. (2000). Značaj igre za djetetov razvoj. Zbornik radova. Znanstveno stručno savjetovanje „Slobodno vrijeme i igra“ Zagreb; str. 67-73.</w:t>
            </w:r>
          </w:p>
          <w:p w:rsidR="005F5677" w:rsidRPr="00D70D60" w:rsidRDefault="005F5677" w:rsidP="005F56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Šumanović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M., Filipović, V., 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Sentkiralji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, G., (2005). Plesne strukture djece mlađe školske dobi, Život i škola, No. 14, Vol. 2, str. 40- 45.</w:t>
            </w:r>
          </w:p>
          <w:p w:rsidR="00FC2198" w:rsidRPr="00D70D60" w:rsidRDefault="005F5677" w:rsidP="005F56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Teodorović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B.; 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Levandovski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D.; Pintarić Mlinar, 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Lj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.; Kiš-Glavaš, L.(1997). Stimulacija perceptivnih i motoričkih sposobnosti. - Zagreb : Fakultet za defektologiju </w:t>
            </w:r>
            <w:proofErr w:type="spellStart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Sveučiliša</w:t>
            </w:r>
            <w:proofErr w:type="spellEnd"/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 Zagrebu.</w:t>
            </w:r>
          </w:p>
        </w:tc>
      </w:tr>
      <w:tr w:rsidR="00FC2198" w:rsidRPr="00D70D6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D70D60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D70D60" w:rsidRDefault="005F5677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Zbornici ljetne škole kineziologa- on line</w:t>
            </w:r>
          </w:p>
        </w:tc>
      </w:tr>
      <w:tr w:rsidR="00B71A57" w:rsidRPr="00D70D6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D70D60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D70D6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D70D6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B71A57" w:rsidRPr="00D70D6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D70D60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D70D60" w:rsidRDefault="00101E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677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B71A57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1A57" w:rsidRPr="00D70D60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B71A57" w:rsidRPr="00D70D6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D70D60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D70D60" w:rsidRDefault="00101E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1A57" w:rsidRPr="00D70D60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B71A57" w:rsidRPr="00D70D6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D70D60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D70D60" w:rsidRDefault="00101E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1A57" w:rsidRPr="00D70D60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D70D60" w:rsidRDefault="00101E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1A57" w:rsidRPr="00D70D60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B71A57" w:rsidRPr="00D70D6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D70D60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D70D60" w:rsidRDefault="00101E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1A57" w:rsidRPr="00D70D60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D70D60" w:rsidRDefault="00101E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1A57" w:rsidRPr="00D70D60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D70D60" w:rsidRDefault="00101E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1A57" w:rsidRPr="00D70D60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B71A57" w:rsidRPr="00D70D6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D70D60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D70D60" w:rsidRDefault="00101E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1A57" w:rsidRPr="00D70D60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B71A57" w:rsidRPr="00D70D6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D70D60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D70D60" w:rsidRDefault="00101E2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1A57" w:rsidRPr="00D70D60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D70D60" w:rsidRDefault="00101E2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1A57" w:rsidRPr="00D70D60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FC2198" w:rsidRPr="00D70D6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D70D60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D70D60" w:rsidRDefault="005F567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100% pismeni</w:t>
            </w:r>
          </w:p>
        </w:tc>
      </w:tr>
      <w:tr w:rsidR="00FC2198" w:rsidRPr="00D70D6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D70D60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D70D60" w:rsidRDefault="005F5677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D70D60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FC2198" w:rsidRPr="00D70D6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D70D60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D70D60" w:rsidRDefault="005F5677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D70D60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FC2198" w:rsidRPr="00D70D6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D70D60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D70D60" w:rsidRDefault="005F5677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D70D60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FC2198" w:rsidRPr="00D70D6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D70D60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D70D60" w:rsidRDefault="005F5677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D70D60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FC2198" w:rsidRPr="00D70D6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D70D60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D70D60" w:rsidRDefault="005F5677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D70D60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FC2198" w:rsidRPr="00D70D6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D70D60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D70D60" w:rsidRDefault="00101E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FC2198" w:rsidRPr="00D70D60" w:rsidRDefault="00101E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FC2198" w:rsidRPr="00D70D60" w:rsidRDefault="00101E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interna evaluacija nastave </w:t>
            </w:r>
          </w:p>
          <w:p w:rsidR="00FC2198" w:rsidRPr="00D70D60" w:rsidRDefault="00101E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FC2198" w:rsidRPr="00D70D60" w:rsidRDefault="00101E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D70D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FC2198" w:rsidRPr="00D70D60" w:rsidTr="00FC2198">
        <w:tc>
          <w:tcPr>
            <w:tcW w:w="1802" w:type="dxa"/>
            <w:shd w:val="clear" w:color="auto" w:fill="F2F2F2" w:themeFill="background1" w:themeFillShade="F2"/>
          </w:tcPr>
          <w:p w:rsidR="00FF1020" w:rsidRPr="00D70D60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Napomena / </w:t>
            </w:r>
          </w:p>
          <w:p w:rsidR="00FC2198" w:rsidRPr="00D70D60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D60">
              <w:rPr>
                <w:rFonts w:ascii="Times New Roman" w:hAnsi="Times New Roman" w:cs="Times New Roman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D70D6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Sukladno čl. 6. </w:t>
            </w:r>
            <w:r w:rsidRPr="00D70D60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D70D6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Prema čl. 14. </w:t>
            </w:r>
            <w:r w:rsidRPr="00D70D60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D70D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[…] </w:t>
            </w:r>
          </w:p>
          <w:p w:rsidR="00FC2198" w:rsidRPr="00D70D6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D70D6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D70D6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D70D6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D70D6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FC2198" w:rsidRPr="00D70D6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FC2198" w:rsidRPr="00D70D6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D70D6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FC2198" w:rsidRPr="00D70D6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70D6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U kolegiju se koristi Merlin, sustav za e-učenje, pa su studentima/cama potrebni AAI računi. </w:t>
            </w:r>
            <w:r w:rsidRPr="00D70D60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/izbrisati po potrebi/</w:t>
            </w:r>
          </w:p>
        </w:tc>
      </w:tr>
    </w:tbl>
    <w:p w:rsidR="00794496" w:rsidRPr="00D70D60" w:rsidRDefault="00794496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794496" w:rsidRPr="00D70D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E2F" w:rsidRDefault="00101E2F" w:rsidP="009947BA">
      <w:pPr>
        <w:spacing w:before="0" w:after="0"/>
      </w:pPr>
      <w:r>
        <w:separator/>
      </w:r>
    </w:p>
  </w:endnote>
  <w:endnote w:type="continuationSeparator" w:id="0">
    <w:p w:rsidR="00101E2F" w:rsidRDefault="00101E2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E2F" w:rsidRDefault="00101E2F" w:rsidP="009947BA">
      <w:pPr>
        <w:spacing w:before="0" w:after="0"/>
      </w:pPr>
      <w:r>
        <w:separator/>
      </w:r>
    </w:p>
  </w:footnote>
  <w:footnote w:type="continuationSeparator" w:id="0">
    <w:p w:rsidR="00101E2F" w:rsidRDefault="00101E2F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3F2D"/>
    <w:rsid w:val="000C0578"/>
    <w:rsid w:val="000D78EE"/>
    <w:rsid w:val="00101E2F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03A54"/>
    <w:rsid w:val="0043461F"/>
    <w:rsid w:val="00451F3F"/>
    <w:rsid w:val="00453362"/>
    <w:rsid w:val="00461219"/>
    <w:rsid w:val="00470F6D"/>
    <w:rsid w:val="00483BC3"/>
    <w:rsid w:val="004B1B3D"/>
    <w:rsid w:val="004B553E"/>
    <w:rsid w:val="004F1809"/>
    <w:rsid w:val="00507C65"/>
    <w:rsid w:val="00527C5F"/>
    <w:rsid w:val="005353ED"/>
    <w:rsid w:val="005514C3"/>
    <w:rsid w:val="00566F43"/>
    <w:rsid w:val="005E1668"/>
    <w:rsid w:val="005E5F80"/>
    <w:rsid w:val="005F5677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D7528"/>
    <w:rsid w:val="009E2FD4"/>
    <w:rsid w:val="00A06750"/>
    <w:rsid w:val="00A9132B"/>
    <w:rsid w:val="00AA1A5A"/>
    <w:rsid w:val="00AD23FB"/>
    <w:rsid w:val="00B71A57"/>
    <w:rsid w:val="00B7307A"/>
    <w:rsid w:val="00BD2133"/>
    <w:rsid w:val="00C02454"/>
    <w:rsid w:val="00C23563"/>
    <w:rsid w:val="00C3477B"/>
    <w:rsid w:val="00C85956"/>
    <w:rsid w:val="00C9733D"/>
    <w:rsid w:val="00CA3783"/>
    <w:rsid w:val="00CB23F4"/>
    <w:rsid w:val="00D136E4"/>
    <w:rsid w:val="00D25118"/>
    <w:rsid w:val="00D5334D"/>
    <w:rsid w:val="00D5523D"/>
    <w:rsid w:val="00D70D60"/>
    <w:rsid w:val="00D944DF"/>
    <w:rsid w:val="00D945D7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1C0B"/>
    <w:rsid w:val="00F566DA"/>
    <w:rsid w:val="00F82834"/>
    <w:rsid w:val="00F84F5E"/>
    <w:rsid w:val="00FC2198"/>
    <w:rsid w:val="00FC283E"/>
    <w:rsid w:val="00FE383F"/>
    <w:rsid w:val="00FE385E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58117-1E36-48CE-9E93-411AECA0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jalic</cp:lastModifiedBy>
  <cp:revision>2</cp:revision>
  <cp:lastPrinted>2021-02-12T11:27:00Z</cp:lastPrinted>
  <dcterms:created xsi:type="dcterms:W3CDTF">2023-09-22T10:12:00Z</dcterms:created>
  <dcterms:modified xsi:type="dcterms:W3CDTF">2023-09-22T10:12:00Z</dcterms:modified>
</cp:coreProperties>
</file>